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52"/>
        <w:gridCol w:w="7174"/>
      </w:tblGrid>
      <w:tr w:rsidR="00A22D88" w:rsidRPr="0089793B" w:rsidTr="008123A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0" w:type="auto"/>
          </w:tcPr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Word </w:t>
            </w:r>
          </w:p>
        </w:tc>
        <w:tc>
          <w:tcPr>
            <w:tcW w:w="0" w:type="auto"/>
          </w:tcPr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sz w:val="23"/>
                <w:szCs w:val="23"/>
              </w:rPr>
              <w:t xml:space="preserve">The grammatical difference between </w:t>
            </w: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plural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and </w:t>
            </w: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possessive </w:t>
            </w:r>
            <w:r w:rsidRPr="0089793B">
              <w:rPr>
                <w:rFonts w:ascii="Comic Sans MS" w:hAnsi="Comic Sans MS"/>
                <w:i/>
                <w:iCs/>
                <w:sz w:val="23"/>
                <w:szCs w:val="23"/>
              </w:rPr>
              <w:t xml:space="preserve">–s </w:t>
            </w:r>
          </w:p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sz w:val="23"/>
                <w:szCs w:val="23"/>
              </w:rPr>
              <w:t xml:space="preserve">Standard English forms for </w:t>
            </w: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verb inflections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instead of local spoken forms [for example, </w:t>
            </w:r>
            <w:r w:rsidRPr="0089793B">
              <w:rPr>
                <w:rFonts w:ascii="Comic Sans MS" w:hAnsi="Comic Sans MS"/>
                <w:i/>
                <w:iCs/>
                <w:sz w:val="23"/>
                <w:szCs w:val="23"/>
              </w:rPr>
              <w:t xml:space="preserve">we were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instead of </w:t>
            </w:r>
            <w:r w:rsidRPr="0089793B">
              <w:rPr>
                <w:rFonts w:ascii="Comic Sans MS" w:hAnsi="Comic Sans MS"/>
                <w:i/>
                <w:iCs/>
                <w:sz w:val="23"/>
                <w:szCs w:val="23"/>
              </w:rPr>
              <w:t>we was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, or </w:t>
            </w:r>
            <w:r w:rsidRPr="0089793B">
              <w:rPr>
                <w:rFonts w:ascii="Comic Sans MS" w:hAnsi="Comic Sans MS"/>
                <w:i/>
                <w:iCs/>
                <w:sz w:val="23"/>
                <w:szCs w:val="23"/>
              </w:rPr>
              <w:t xml:space="preserve">I did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instead of </w:t>
            </w:r>
            <w:r w:rsidRPr="0089793B">
              <w:rPr>
                <w:rFonts w:ascii="Comic Sans MS" w:hAnsi="Comic Sans MS"/>
                <w:i/>
                <w:iCs/>
                <w:sz w:val="23"/>
                <w:szCs w:val="23"/>
              </w:rPr>
              <w:t>I done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] </w:t>
            </w:r>
          </w:p>
        </w:tc>
      </w:tr>
      <w:tr w:rsidR="00A22D88" w:rsidRPr="0089793B" w:rsidTr="008123AD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0" w:type="auto"/>
          </w:tcPr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Sentence </w:t>
            </w:r>
          </w:p>
        </w:tc>
        <w:tc>
          <w:tcPr>
            <w:tcW w:w="0" w:type="auto"/>
          </w:tcPr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sz w:val="23"/>
                <w:szCs w:val="23"/>
              </w:rPr>
              <w:t xml:space="preserve">Noun phrases expanded by the addition of modifying adjectives, nouns and preposition phrases (e.g. </w:t>
            </w:r>
            <w:r w:rsidRPr="0089793B">
              <w:rPr>
                <w:rFonts w:ascii="Comic Sans MS" w:hAnsi="Comic Sans MS"/>
                <w:i/>
                <w:iCs/>
                <w:sz w:val="23"/>
                <w:szCs w:val="23"/>
              </w:rPr>
              <w:t xml:space="preserve">the teacher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expanded to: </w:t>
            </w:r>
            <w:r w:rsidRPr="0089793B">
              <w:rPr>
                <w:rFonts w:ascii="Comic Sans MS" w:hAnsi="Comic Sans MS"/>
                <w:i/>
                <w:iCs/>
                <w:sz w:val="23"/>
                <w:szCs w:val="23"/>
              </w:rPr>
              <w:t>the strict maths teacher with curly hair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) </w:t>
            </w:r>
          </w:p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Fronted adverbials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[for example, </w:t>
            </w:r>
            <w:r w:rsidRPr="0089793B">
              <w:rPr>
                <w:rFonts w:ascii="Comic Sans MS" w:hAnsi="Comic Sans MS"/>
                <w:i/>
                <w:iCs/>
                <w:sz w:val="23"/>
                <w:szCs w:val="23"/>
                <w:u w:val="single"/>
              </w:rPr>
              <w:t>Later that day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, </w:t>
            </w:r>
            <w:r w:rsidRPr="0089793B">
              <w:rPr>
                <w:rFonts w:ascii="Comic Sans MS" w:hAnsi="Comic Sans MS"/>
                <w:i/>
                <w:iCs/>
                <w:sz w:val="23"/>
                <w:szCs w:val="23"/>
              </w:rPr>
              <w:t>I heard the bad news.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] </w:t>
            </w:r>
          </w:p>
        </w:tc>
      </w:tr>
      <w:tr w:rsidR="00A22D88" w:rsidRPr="0089793B" w:rsidTr="008123AD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0" w:type="auto"/>
          </w:tcPr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Text </w:t>
            </w:r>
          </w:p>
        </w:tc>
        <w:tc>
          <w:tcPr>
            <w:tcW w:w="0" w:type="auto"/>
          </w:tcPr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sz w:val="23"/>
                <w:szCs w:val="23"/>
              </w:rPr>
              <w:t xml:space="preserve">Use of paragraphs to organise ideas around a theme </w:t>
            </w:r>
          </w:p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sz w:val="23"/>
                <w:szCs w:val="23"/>
              </w:rPr>
              <w:t xml:space="preserve">Appropriate choice of </w:t>
            </w: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pronoun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or </w:t>
            </w: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noun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within and across </w:t>
            </w: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sentences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to aid </w:t>
            </w: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cohesion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and avoid repetition </w:t>
            </w:r>
          </w:p>
        </w:tc>
      </w:tr>
      <w:tr w:rsidR="00A22D88" w:rsidRPr="0089793B" w:rsidTr="008123AD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0" w:type="auto"/>
          </w:tcPr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Punctuation </w:t>
            </w:r>
          </w:p>
        </w:tc>
        <w:tc>
          <w:tcPr>
            <w:tcW w:w="0" w:type="auto"/>
          </w:tcPr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sz w:val="23"/>
                <w:szCs w:val="23"/>
              </w:rPr>
              <w:t xml:space="preserve">Use of inverted commas and other </w:t>
            </w: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punctuation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to indicate direct speech [for example, a comma after the reporting clause; end punctuation within inverted commas: </w:t>
            </w:r>
            <w:r w:rsidRPr="0089793B">
              <w:rPr>
                <w:rFonts w:ascii="Comic Sans MS" w:hAnsi="Comic Sans MS"/>
                <w:i/>
                <w:iCs/>
                <w:sz w:val="23"/>
                <w:szCs w:val="23"/>
              </w:rPr>
              <w:t>The conductor shouted, “Sit down!”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] </w:t>
            </w:r>
          </w:p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Apostrophes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to mark </w:t>
            </w: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plural 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possession [for example, </w:t>
            </w:r>
            <w:r w:rsidRPr="0089793B">
              <w:rPr>
                <w:rFonts w:ascii="Comic Sans MS" w:hAnsi="Comic Sans MS"/>
                <w:i/>
                <w:iCs/>
                <w:sz w:val="23"/>
                <w:szCs w:val="23"/>
              </w:rPr>
              <w:t>the girl’s name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, </w:t>
            </w:r>
            <w:r w:rsidRPr="0089793B">
              <w:rPr>
                <w:rFonts w:ascii="Comic Sans MS" w:hAnsi="Comic Sans MS"/>
                <w:i/>
                <w:iCs/>
                <w:sz w:val="23"/>
                <w:szCs w:val="23"/>
              </w:rPr>
              <w:t>the girls’ names</w:t>
            </w:r>
            <w:r w:rsidRPr="0089793B">
              <w:rPr>
                <w:rFonts w:ascii="Comic Sans MS" w:hAnsi="Comic Sans MS"/>
                <w:sz w:val="23"/>
                <w:szCs w:val="23"/>
              </w:rPr>
              <w:t xml:space="preserve">] </w:t>
            </w:r>
          </w:p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sz w:val="23"/>
                <w:szCs w:val="23"/>
              </w:rPr>
              <w:t xml:space="preserve">Use of commas after </w:t>
            </w: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fronted adverbials </w:t>
            </w:r>
          </w:p>
        </w:tc>
      </w:tr>
      <w:tr w:rsidR="00A22D88" w:rsidRPr="0089793B" w:rsidTr="008123A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0" w:type="auto"/>
          </w:tcPr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b/>
                <w:bCs/>
                <w:sz w:val="23"/>
                <w:szCs w:val="23"/>
              </w:rPr>
              <w:t xml:space="preserve">Terminology for pupils </w:t>
            </w:r>
          </w:p>
        </w:tc>
        <w:tc>
          <w:tcPr>
            <w:tcW w:w="0" w:type="auto"/>
          </w:tcPr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sz w:val="23"/>
                <w:szCs w:val="23"/>
              </w:rPr>
              <w:t xml:space="preserve">determiner </w:t>
            </w:r>
          </w:p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sz w:val="23"/>
                <w:szCs w:val="23"/>
              </w:rPr>
              <w:t xml:space="preserve">pronoun, possessive pronoun </w:t>
            </w:r>
          </w:p>
          <w:p w:rsidR="00A22D88" w:rsidRPr="0089793B" w:rsidRDefault="00A22D88" w:rsidP="008123AD">
            <w:pPr>
              <w:pStyle w:val="Default"/>
              <w:spacing w:before="60" w:after="60"/>
              <w:rPr>
                <w:rFonts w:ascii="Comic Sans MS" w:hAnsi="Comic Sans MS"/>
                <w:sz w:val="23"/>
                <w:szCs w:val="23"/>
              </w:rPr>
            </w:pPr>
            <w:r w:rsidRPr="0089793B">
              <w:rPr>
                <w:rFonts w:ascii="Comic Sans MS" w:hAnsi="Comic Sans MS"/>
                <w:sz w:val="23"/>
                <w:szCs w:val="23"/>
              </w:rPr>
              <w:t xml:space="preserve">adverbial </w:t>
            </w:r>
          </w:p>
        </w:tc>
      </w:tr>
    </w:tbl>
    <w:p w:rsidR="00DB6A05" w:rsidRDefault="00DB6A05"/>
    <w:sectPr w:rsidR="00DB6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D88" w:rsidRDefault="00A22D88" w:rsidP="00A22D88">
      <w:r>
        <w:separator/>
      </w:r>
    </w:p>
  </w:endnote>
  <w:endnote w:type="continuationSeparator" w:id="0">
    <w:p w:rsidR="00A22D88" w:rsidRDefault="00A22D88" w:rsidP="00A2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Bold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88" w:rsidRDefault="00A22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88" w:rsidRDefault="00A22D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88" w:rsidRDefault="00A22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D88" w:rsidRDefault="00A22D88" w:rsidP="00A22D88">
      <w:r>
        <w:separator/>
      </w:r>
    </w:p>
  </w:footnote>
  <w:footnote w:type="continuationSeparator" w:id="0">
    <w:p w:rsidR="00A22D88" w:rsidRDefault="00A22D88" w:rsidP="00A22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88" w:rsidRDefault="00A22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88" w:rsidRDefault="00A22D88">
    <w:pPr>
      <w:pStyle w:val="Header"/>
    </w:pPr>
    <w:r>
      <w:t xml:space="preserve">Year 4 Word, Sentence, Text and Punctuation Yearly </w:t>
    </w:r>
    <w:r>
      <w:t>O</w:t>
    </w:r>
    <w:bookmarkStart w:id="0" w:name="_GoBack"/>
    <w:bookmarkEnd w:id="0"/>
    <w:r>
      <w:t>verview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D88" w:rsidRDefault="00A22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88"/>
    <w:rsid w:val="00A22D88"/>
    <w:rsid w:val="00D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A197825-8F74-4728-A6CA-F7C56D15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2D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2D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D8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D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D8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2015-09-02T15:40:00Z</dcterms:created>
  <dcterms:modified xsi:type="dcterms:W3CDTF">2015-09-02T15:44:00Z</dcterms:modified>
</cp:coreProperties>
</file>